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Стоматология (ПП)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Стоматология (ПП) | Записей: 1 | Кейс: 2 | Вопросов: 12</w:t>
      </w:r>
    </w:p>
    <w:p>
      <w:r>
        <w:br w:type="page"/>
      </w:r>
    </w:p>
    <w:p>
      <w:pPr>
        <w:pStyle w:val="Heading1"/>
      </w:pPr>
      <w:r>
        <w:t>Стоматология (ПП)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Стоматология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стоматологическую поликлинику обратилась пациентка А. 75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наличие умеренно болезненной припухлости мягких тканей щёчной области справа;</w:t>
      </w:r>
    </w:p>
    <w:p>
      <w:pPr>
        <w:spacing w:after="58"/>
      </w:pPr>
      <w:r>
        <w:rPr>
          <w:b w:val="0"/>
          <w:i w:val="0"/>
        </w:rPr>
        <w:t>* боль при накусывании на 4.6 зуб;</w:t>
      </w:r>
    </w:p>
    <w:p>
      <w:pPr>
        <w:spacing w:after="58"/>
      </w:pPr>
      <w:r>
        <w:rPr>
          <w:b w:val="0"/>
          <w:i w:val="0"/>
        </w:rPr>
        <w:t>* общую слабость, недомогание;</w:t>
      </w:r>
    </w:p>
    <w:p>
      <w:pPr>
        <w:spacing w:after="58"/>
      </w:pPr>
      <w:r>
        <w:rPr>
          <w:b w:val="0"/>
          <w:i w:val="0"/>
        </w:rPr>
        <w:t>* повышение температуры тела.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Заболевание началось 3 дня назад, когда появилась постоянная ноющая боль в 4.6 зубе, усиливающаяся при накусывании. Боль нарастала, появилась незначительная, болезненная разлитая припухлость в правой щёчной области.</w:t>
      </w:r>
    </w:p>
    <w:p>
      <w:pPr>
        <w:spacing w:after="58"/>
      </w:pPr>
      <w:r>
        <w:rPr>
          <w:b w:val="0"/>
          <w:i w:val="0"/>
        </w:rPr>
        <w:t>* Обратилась в районную стоматологическую поликлинику, откуда была направлена в отделение челюстно-лицевой хирургии в связи с выраженной сопутствующей патологией.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Некомпенсированный сахарный диабет 2 типа.</w:t>
      </w:r>
    </w:p>
    <w:p>
      <w:pPr>
        <w:spacing w:after="58"/>
      </w:pPr>
      <w:r>
        <w:rPr>
          <w:b w:val="0"/>
          <w:i w:val="0"/>
        </w:rPr>
        <w:t>* Артериальная гипертензия.</w:t>
      </w:r>
    </w:p>
    <w:p>
      <w:pPr>
        <w:spacing w:after="58"/>
      </w:pPr>
      <w:r>
        <w:rPr>
          <w:b w:val="0"/>
          <w:i w:val="0"/>
        </w:rPr>
        <w:t>* Тромбофлебит вен нижних конечностей.</w:t>
      </w:r>
    </w:p>
    <w:p>
      <w:pPr>
        <w:spacing w:after="58"/>
      </w:pPr>
      <w:r>
        <w:rPr>
          <w:b w:val="0"/>
          <w:i w:val="0"/>
        </w:rPr>
        <w:t>* Инфаркт миокарда в анамнезе.</w:t>
      </w:r>
    </w:p>
    <w:p>
      <w:pPr>
        <w:spacing w:after="58"/>
      </w:pPr>
      <w:r>
        <w:rPr>
          <w:b w:val="0"/>
          <w:i w:val="0"/>
        </w:rPr>
        <w:t>* Приём антикоагулянтов по назначению врача.</w:t>
      </w:r>
    </w:p>
    <w:p>
      <w:pPr>
        <w:spacing w:after="58"/>
      </w:pPr>
      <w:r>
        <w:rPr>
          <w:b w:val="0"/>
          <w:i w:val="0"/>
        </w:rPr>
        <w:t>* Аллергическую реакцию на лекарственные препараты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*Общее состояние больной:* удовлетворительное.</w:t>
      </w:r>
    </w:p>
    <w:p>
      <w:pPr>
        <w:spacing w:after="58"/>
      </w:pPr>
      <w:r>
        <w:rPr>
          <w:b w:val="0"/>
          <w:i w:val="0"/>
        </w:rPr>
        <w:t>Кожный покров физиологической окраски. Пульс 78 ударов в минуту, температура тела 37,5°С.</w:t>
      </w:r>
    </w:p>
    <w:p>
      <w:pPr>
        <w:spacing w:after="58"/>
      </w:pPr>
      <w:r>
        <w:rPr>
          <w:b w:val="0"/>
          <w:i w:val="0"/>
        </w:rPr>
        <w:t>В нижнем отделе щёчной и в поднижнечелюстной областях справа определяется отёк мягких тканей. Кожа над ним не гиперемирована, собирается в складку свободно. Регионарные лимфатические узлы не пальпируются.</w:t>
      </w:r>
    </w:p>
    <w:p>
      <w:pPr>
        <w:spacing w:after="58"/>
      </w:pPr>
      <w:r>
        <w:rPr>
          <w:b w:val="0"/>
          <w:i w:val="0"/>
        </w:rPr>
        <w:t>Открывание рта – 3,5 см, безболезненное. Движение языка свободное, безболезненное. Коронка 4.6 зуба разрушена более чем на ⅔ кариозным процессом, перкуссия зуба положительная.</w:t>
      </w:r>
    </w:p>
    <w:p>
      <w:pPr>
        <w:spacing w:after="58"/>
      </w:pPr>
      <w:r>
        <w:rPr>
          <w:b w:val="0"/>
          <w:i w:val="0"/>
        </w:rPr>
        <w:t>Слизистая преддверия полости рта в области переходной складки нижней челюсти на уровне 4.7, 4.6, 4.5 зубов отёчна, гиперемирована. При пальпации определяется болезненный инфильтрат с размягчением в центре.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  <w:gridCol w:w="176"/>
      </w:tblGrid>
      <w:tr>
        <w:tc>
          <w:tcPr>
            <w:tcW w:type="dxa" w:w="176"/>
          </w:tcPr>
          <w:p>
            <w:r>
              <w:rPr>
                <w:b/>
                <w:i w:val="0"/>
              </w:rPr>
              <w:t>===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>
            <w:r>
              <w:rPr>
                <w:b/>
                <w:i w:val="0"/>
              </w:rPr>
              <w:t>|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>
            <w:r>
              <w:rPr>
                <w:b/>
                <w:i w:val="0"/>
              </w:rPr>
              <w:t>0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1.8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1.7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1.6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1.5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1.4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1.3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1.2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1.1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2.1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2.2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2.3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2.4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2.5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2.6|2.7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2.8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4.8|4.7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4.6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4.5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4.4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4.3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4.2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4.1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3.1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3.2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3.3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3.4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3.5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3.6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3.7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3.8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>
            <w:r>
              <w:rPr>
                <w:b/>
                <w:i w:val="0"/>
              </w:rPr>
              <w:t>С</w:t>
            </w:r>
          </w:p>
        </w:tc>
        <w:tc>
          <w:tcPr>
            <w:tcW w:type="dxa" w:w="176"/>
          </w:tcPr>
          <w:p>
            <w:r>
              <w:rPr>
                <w:b/>
                <w:i w:val="0"/>
              </w:rPr>
              <w:t>Pt|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>
            <w:r>
              <w:rPr>
                <w:b/>
                <w:i w:val="0"/>
              </w:rPr>
              <w:t>|П||</w:t>
            </w:r>
          </w:p>
        </w:tc>
      </w:tr>
      <w:tr>
        <w:tc>
          <w:tcPr>
            <w:tcW w:type="dxa" w:w="176"/>
          </w:tcPr>
          <w:p>
            <w:r>
              <w:rPr>
                <w:b w:val="0"/>
                <w:i w:val="0"/>
              </w:rPr>
              <w:t>===</w:t>
            </w:r>
          </w:p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  <w:tc>
          <w:tcPr>
            <w:tcW w:type="dxa" w:w="176"/>
          </w:tcPr>
          <w:p/>
        </w:tc>
      </w:tr>
    </w:tbl>
    <w:p/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инструментальным методом обследования для постановки диагноза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ортопантомография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электрокардиография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биопсия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ортопантомография</w:t>
      </w:r>
    </w:p>
    <w:p>
      <w:pPr>
        <w:ind w:left="504"/>
      </w:pPr>
      <w:r>
        <w:rPr>
          <w:b w:val="0"/>
          <w:i/>
        </w:rPr>
        <w:t>Для первичной диагностики воспаления, травмы, опухоли, деформации наиболее эффективна ортопантомография.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Ортопантомография</w:t>
      </w:r>
    </w:p>
    <w:p>
      <w:pPr>
        <w:spacing w:after="58"/>
      </w:pPr>
      <w:r>
        <w:rPr>
          <w:b w:val="0"/>
          <w:i w:val="0"/>
        </w:rPr>
        <w:t>В области верхушки корней 4.6 зуба выявлен очаг деструкции костной ткани округлой формы с чёткими контурами диаметром 0, 9 см.</w:t>
      </w:r>
    </w:p>
    <w:p>
      <w:pPr>
        <w:pStyle w:val="Heading3"/>
      </w:pPr>
      <w:r>
        <w:t>3.2. Реография</w:t>
      </w:r>
    </w:p>
    <w:p>
      <w:pPr>
        <w:spacing w:after="58"/>
      </w:pPr>
      <w:r>
        <w:rPr>
          <w:b w:val="0"/>
          <w:i w:val="0"/>
        </w:rPr>
        <w:t>Отсутствие клинически значимых изменений.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диагнозом пациента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Острый лимфаденит лица, головы и шеи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Воспалительные заболевания челюстей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Злокачественное новообразование нижней челюсти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Флегмона и абсцесс области рта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Воспалительные заболевания челюстей</w:t>
      </w:r>
    </w:p>
    <w:p>
      <w:pPr>
        <w:ind w:left="504"/>
      </w:pPr>
      <w:r>
        <w:rPr>
          <w:b w:val="0"/>
          <w:i/>
        </w:rPr>
        <w:t>На основе комплексного анализа жалоб, анамнеза болезни и жизни, оценки функционального состояния организма и сопутствующих заболеваний, комплексного изучения местной симптоматики, а также результатов диагностических исследований врач мысленно создает общую картину болезни.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5. Диагноз</w:t>
      </w:r>
    </w:p>
    <w:p>
      <w:pPr>
        <w:spacing w:after="58"/>
      </w:pPr>
      <w:r>
        <w:rPr>
          <w:b w:val="0"/>
          <w:i w:val="0"/>
        </w:rPr>
        <w:t>Воспалительные заболевания челюстей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Дифференциальную диагностику в данной клинической ситуации необходимо провести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кистой нижней челюсти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отёком Квинке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острым остеомиелитом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актиномикозом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острым остеомиелитом</w:t>
      </w:r>
    </w:p>
    <w:p>
      <w:pPr>
        <w:ind w:left="504"/>
      </w:pPr>
      <w:r>
        <w:rPr>
          <w:b w:val="0"/>
          <w:i/>
        </w:rPr>
        <w:t>Острый остеомиелит челюсти характеризуется выраженной интоксикацией организма: лихорадочным типом температурной реакции, головной болью и др. Более выражена реакция регионарных лимфатических узлов. Периостальное утолщение кости наблюдают с обеих сторон челюсти. Характерна болезненная перкуссия нескольких зубов.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Источник распространения инфекции имеет природу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гематогенную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лимфогенную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ксеногенную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одонтогенную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одонтогенную</w:t>
      </w:r>
    </w:p>
    <w:p>
      <w:pPr>
        <w:ind w:left="504"/>
      </w:pPr>
      <w:r>
        <w:rPr>
          <w:b w:val="0"/>
          <w:i/>
        </w:rPr>
        <w:t>По данным различных авторов, в большинстве случаев абсцессов и флегмон источники инфекции имеют одонтогенную природу. Они возникают в результате распространения инфекции из апикальных очагов при обострении хронического периодонтита, реже – при остром периодонтите, а также при затруднённом прорезывании нижнего третьего моляра, нагноившейся радикулярной кисте, при инфицировании лунки удалённого зуба.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характерному признаку острого гнойного периостита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воспаление надкостницы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нескольких причинных зубов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лимфаденита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воспаление подкожножировой клетчатки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воспаление надкостницы</w:t>
      </w:r>
    </w:p>
    <w:p>
      <w:pPr>
        <w:ind w:left="504"/>
      </w:pPr>
      <w:r>
        <w:rPr>
          <w:b w:val="0"/>
          <w:i/>
        </w:rPr>
        <w:t>Острый гнойный периостит челюсти – острое гнойное воспаление надкостницы альвеолярного отростка или тела нижней челюсти.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Развитие и течение острых гнойных воспалительных заболеваний областей головы и шеи зависят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окружающей среды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уровня гигиены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строения кожи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микрофлоры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микрофлоры</w:t>
      </w:r>
    </w:p>
    <w:p>
      <w:pPr>
        <w:ind w:left="504"/>
      </w:pPr>
      <w:r>
        <w:rPr>
          <w:b w:val="0"/>
          <w:i/>
        </w:rPr>
        <w:t>Развитие и течение острых гнойных воспалительных заболеваний областей головы и шеи зависят от микрофлоры, общих, местных неспецифических и специфических защитных факторов, состояния различных органов и систем организма, а также анатомо-топографических особенностей тканей.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Пальпация переходной складки преддверия полости рта позволяет оценить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длину корней причинного зуба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размер очага деструкции костной ткани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размер инфильтрата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положение третьей ветви тройничного нерва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размер инфильтрата</w:t>
      </w:r>
    </w:p>
    <w:p>
      <w:pPr>
        <w:ind w:left="504"/>
      </w:pPr>
      <w:r>
        <w:rPr>
          <w:b w:val="0"/>
          <w:i/>
        </w:rPr>
        <w:t>При пальпации уточняют границы патологических изменений.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Основной принцип лечения острых гнойных периоститов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консервативной антибактериальной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новокаиновой блокаде с антибиотиками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эндодонтическом лечение причинного зуба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вскрытии гнойного очага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вскрытии гнойного очага</w:t>
      </w:r>
    </w:p>
    <w:p>
      <w:pPr>
        <w:ind w:left="504"/>
      </w:pPr>
      <w:r>
        <w:rPr>
          <w:b w:val="0"/>
          <w:i/>
        </w:rPr>
        <w:t>При остром гнойном периостите челюсти проводят неотложное хирургическое вмешательство – вскрытие гнойного поднадкостничного очага и создание оттока экссудата (первичная хирургическая обработка гнойной раны).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Тактика в отношении причинного зуба в данном случае заключается в его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удалении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удалении с одномоментной имплантацией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эндодонтическом лечении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резекции верхушек корней причинного зуба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удалении</w:t>
      </w:r>
    </w:p>
    <w:p>
      <w:pPr>
        <w:ind w:left="504"/>
      </w:pPr>
      <w:r>
        <w:rPr>
          <w:b w:val="0"/>
          <w:i/>
        </w:rPr>
        <w:t>Если зуб, явившийся источником инфекции, разрушен и не представляет функциональной или эстетической ценности, то его следует удалить одновременно с вскрытием поднадкостничного гнойника.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Разрез при вскрытии поднадкостничного гнойного очага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параллельно переходной складке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язычной поверхности нижней челюсти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линии смыкания зубов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 краю нижней челюсти на всю величину инфильтрата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параллельно переходной складке</w:t>
      </w:r>
    </w:p>
    <w:p>
      <w:pPr>
        <w:ind w:left="504"/>
      </w:pPr>
      <w:r>
        <w:rPr>
          <w:b w:val="0"/>
          <w:i/>
        </w:rPr>
        <w:t>Если поднадкостничный гнойник расположен в области преддверия рта, то разрез лучше проводить клювовидным скальпелем параллельно переходной складке через весь инфильтрированный участок, рассекают слизистую оболочку, подслизистую ткань и надкостницу до кости соответственно 3-5 зубам.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Осложнением острого гнойного периостита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туберкулёз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абсцесс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ангина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абсцесс</w:t>
      </w:r>
    </w:p>
    <w:p>
      <w:pPr>
        <w:ind w:left="504"/>
      </w:pPr>
      <w:r>
        <w:rPr>
          <w:b w:val="0"/>
          <w:i/>
        </w:rPr>
        <w:t>Прогрессирование воспалительного процесса у некоторых больных вызывает распространение гнойного экссудата в околочелюстные мягкие ткани с образованием абсцесса или флегмоны.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Наиболее часто в качестве возбудителя при острых гнойных периоститах выявляют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микобактерии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смешанную микрофлору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актиномицеты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токсоплазму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смешанную микрофлору</w:t>
      </w:r>
    </w:p>
    <w:p>
      <w:pPr>
        <w:ind w:left="504"/>
      </w:pPr>
      <w:r>
        <w:rPr>
          <w:b w:val="0"/>
          <w:i/>
        </w:rPr>
        <w:t>При исследовании гноя в случае острых гнойных периоститов находят смешанную микрофлору, состоящую из стрептококков и стафилококков различных видов, грамположительных и грамотрицательных палочек.</w:t>
        <w:br/>
        <w:br/>
        <w:t>Челюстно-лицевая хирургия / под ред. Кулакова А. А. - Москва : ГЭОТАР-Медиа, 2019. - 692 с. (Серия "Национальные руководства") - ISBN 978-5-9704-4853-3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48533/?anchor=paragraph_4tb6g9#paragraph_4tb6g9" TargetMode="External"/><Relationship Id="rId10" Type="http://schemas.openxmlformats.org/officeDocument/2006/relationships/hyperlink" Target="https://library.mededtech.ru/rest/documents/ISBN9785970448533/?anchor=paragraph_2h71n3#paragraph_2h71n3" TargetMode="External"/><Relationship Id="rId11" Type="http://schemas.openxmlformats.org/officeDocument/2006/relationships/hyperlink" Target="https://library.mededtech.ru/rest/documents/ISBN9785970448533/?anchor=paragraph_lcvcvt#paragraph_lcvcvt" TargetMode="External"/><Relationship Id="rId12" Type="http://schemas.openxmlformats.org/officeDocument/2006/relationships/hyperlink" Target="https://library.mededtech.ru/rest/documents/ISBN9785970448533/?anchor=paragraph_i20kv6#paragraph_i20kv6" TargetMode="External"/><Relationship Id="rId13" Type="http://schemas.openxmlformats.org/officeDocument/2006/relationships/hyperlink" Target="https://library.mededtech.ru/rest/documents/ISBN9785970448533/?anchor=paragraph_j2n50a#paragraph_j2n50a" TargetMode="External"/><Relationship Id="rId14" Type="http://schemas.openxmlformats.org/officeDocument/2006/relationships/hyperlink" Target="https://library.mededtech.ru/rest/documents/ISBN9785970448533/?anchor=paragraph_euf27q#paragraph_euf27q" TargetMode="External"/><Relationship Id="rId15" Type="http://schemas.openxmlformats.org/officeDocument/2006/relationships/hyperlink" Target="https://library.mededtech.ru/rest/documents/ISBN9785970448533/?anchor=paragraph_hlsr9r#paragraph_hlsr9r" TargetMode="External"/><Relationship Id="rId16" Type="http://schemas.openxmlformats.org/officeDocument/2006/relationships/hyperlink" Target="https://library.mededtech.ru/rest/documents/ISBN9785970448533/?anchor=paragraph_gn9iqr#paragraph_gn9iqr" TargetMode="External"/><Relationship Id="rId17" Type="http://schemas.openxmlformats.org/officeDocument/2006/relationships/hyperlink" Target="https://library.mededtech.ru/rest/documents/ISBN9785970448533/?anchor=paragraph_cpeelt#paragraph_cpeelt" TargetMode="External"/><Relationship Id="rId18" Type="http://schemas.openxmlformats.org/officeDocument/2006/relationships/hyperlink" Target="https://library.mededtech.ru/rest/documents/ISBN9785970448533/?anchor=paragraph_th9c86#paragraph_th9c86" TargetMode="External"/><Relationship Id="rId19" Type="http://schemas.openxmlformats.org/officeDocument/2006/relationships/hyperlink" Target="https://library.mededtech.ru/rest/documents/ISBN9785970448533/?anchor=paragraph_743bsd#paragraph_743bsd" TargetMode="External"/><Relationship Id="rId20" Type="http://schemas.openxmlformats.org/officeDocument/2006/relationships/hyperlink" Target="https://library.mededtech.ru/rest/documents/ISBN9785970448533/?anchor=list_item_pst85b#list_item_pst85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